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5000000">
      <w:pPr>
        <w:spacing w:after="180" w:before="24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27335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EE"/>
          <w:spacing w:val="0"/>
          <w:sz w:val="28"/>
          <w:highlight w:val="white"/>
          <w:u/>
        </w:rPr>
        <w:fldChar w:fldCharType="begin"/>
      </w:r>
      <w:r>
        <w:rPr>
          <w:rFonts w:ascii="Times New Roman" w:hAnsi="Times New Roman"/>
          <w:b w:val="1"/>
          <w:i w:val="0"/>
          <w:caps w:val="0"/>
          <w:strike w:val="0"/>
          <w:color w:val="0000EE"/>
          <w:spacing w:val="0"/>
          <w:sz w:val="28"/>
          <w:highlight w:val="white"/>
          <w:u/>
        </w:rPr>
        <w:instrText>HYPERLINK "https://raskovo.gosuslugi.ru/roditelyam-i-uchenikam/novosti/novosti_87.html"</w:instrText>
      </w:r>
      <w:r>
        <w:rPr>
          <w:rFonts w:ascii="Times New Roman" w:hAnsi="Times New Roman"/>
          <w:b w:val="1"/>
          <w:i w:val="0"/>
          <w:caps w:val="0"/>
          <w:strike w:val="0"/>
          <w:color w:val="0000EE"/>
          <w:spacing w:val="0"/>
          <w:sz w:val="28"/>
          <w:highlight w:val="white"/>
          <w:u/>
        </w:rPr>
        <w:fldChar w:fldCharType="separate"/>
      </w:r>
      <w:r>
        <w:rPr>
          <w:rFonts w:ascii="Times New Roman" w:hAnsi="Times New Roman"/>
          <w:b w:val="1"/>
          <w:i w:val="0"/>
          <w:caps w:val="0"/>
          <w:strike w:val="0"/>
          <w:color w:val="0000EE"/>
          <w:spacing w:val="0"/>
          <w:sz w:val="28"/>
          <w:highlight w:val="white"/>
          <w:u/>
        </w:rPr>
        <w:t>Общероссийская акция «Сообщи, где торгуют смертью»</w:t>
      </w:r>
      <w:r>
        <w:rPr>
          <w:rFonts w:ascii="Times New Roman" w:hAnsi="Times New Roman"/>
          <w:b w:val="1"/>
          <w:i w:val="0"/>
          <w:caps w:val="0"/>
          <w:strike w:val="0"/>
          <w:color w:val="0000EE"/>
          <w:spacing w:val="0"/>
          <w:sz w:val="28"/>
          <w:highlight w:val="white"/>
          <w:u/>
        </w:rPr>
        <w:fldChar w:fldCharType="end"/>
      </w:r>
    </w:p>
    <w:p w14:paraId="06000000">
      <w:pPr>
        <w:spacing w:after="120" w:before="120"/>
        <w:ind w:hanging="120" w:left="120" w:right="120"/>
        <w:jc w:val="center"/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В период с 18 по 29 марта и 2024 г. проводится Общероссийская акция «Сообщи, где торгуют смертью», направленная на объединение усилий органов власти, общественности и населения в противодействии незаконному обороту наркотиков.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Актуальные сведения о номере телефона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дежурной части УМВД России по Новгородской области</w:t>
      </w:r>
      <w:r>
        <w:rPr>
          <w:rFonts w:ascii="Times New Roman" w:hAnsi="Times New Roman"/>
          <w:b w:val="1"/>
          <w:color w:val="000000"/>
          <w:sz w:val="28"/>
        </w:rPr>
        <w:t xml:space="preserve"> 8(8162) 981-002</w:t>
      </w:r>
    </w:p>
    <w:p w14:paraId="09000000">
      <w:pPr>
        <w:rPr>
          <w:rFonts w:ascii="Times New Roman" w:hAnsi="Times New Roman"/>
          <w:sz w:val="28"/>
        </w:rPr>
      </w:pP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Номер телефона доверия ГОБУЗ «Новгородский</w:t>
      </w:r>
      <w:r>
        <w:rPr>
          <w:rFonts w:ascii="Times New Roman" w:hAnsi="Times New Roman"/>
          <w:b w:val="1"/>
          <w:color w:val="000000"/>
          <w:sz w:val="28"/>
        </w:rPr>
        <w:t xml:space="preserve"> о</w:t>
      </w:r>
      <w:r>
        <w:rPr>
          <w:rFonts w:ascii="Times New Roman" w:hAnsi="Times New Roman"/>
          <w:b w:val="1"/>
          <w:color w:val="000000"/>
          <w:sz w:val="28"/>
        </w:rPr>
        <w:t>бластной наркологический диспансер «Катарсис» 8(8162) 77-32-89.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B000000"/>
    <w:p w14:paraId="0C000000"/>
    <w:p w14:paraId="0D000000">
      <w:r>
        <w:rPr>
          <w:rFonts w:ascii="TimesNewRomanPSMT" w:hAnsi="TimesNewRomanPSMT"/>
          <w:color w:val="000000"/>
          <w:sz w:val="27"/>
        </w:rPr>
        <w:t xml:space="preserve"> </w:t>
      </w:r>
    </w:p>
    <w:p w14:paraId="0E000000">
      <w:r>
        <w:drawing>
          <wp:inline>
            <wp:extent cx="5939790" cy="5522148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5939790" cy="552214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F000000">
      <w:pPr>
        <w:sectPr>
          <w:headerReference r:id="rId3" w:type="default"/>
          <w:footerReference r:id="rId2" w:type="first"/>
          <w:pgSz w:h="16838" w:orient="portrait" w:w="11906"/>
          <w:pgMar w:bottom="1134" w:footer="1021" w:gutter="0" w:header="567" w:left="1985" w:right="567" w:top="1134"/>
          <w:titlePg/>
        </w:sectPr>
      </w:pPr>
    </w:p>
    <w:p w14:paraId="10000000">
      <w:pPr>
        <w:ind/>
        <w:jc w:val="right"/>
      </w:pPr>
      <w:r>
        <w:t>Приложение</w:t>
      </w:r>
    </w:p>
    <w:p w14:paraId="11000000">
      <w:pPr>
        <w:spacing w:after="120" w:line="240" w:lineRule="exact"/>
        <w:ind/>
        <w:jc w:val="center"/>
        <w:rPr>
          <w:b w:val="1"/>
          <w:sz w:val="28"/>
        </w:rPr>
      </w:pPr>
      <w:r>
        <w:rPr>
          <w:b w:val="1"/>
          <w:sz w:val="28"/>
        </w:rPr>
        <w:t>ИНФОРМАЦИЯ</w:t>
      </w:r>
    </w:p>
    <w:p w14:paraId="12000000">
      <w:pPr>
        <w:spacing w:line="240" w:lineRule="exact"/>
        <w:ind/>
        <w:jc w:val="center"/>
        <w:rPr>
          <w:sz w:val="28"/>
        </w:rPr>
      </w:pPr>
      <w:r>
        <w:rPr>
          <w:sz w:val="28"/>
        </w:rPr>
        <w:t xml:space="preserve">о проведении </w:t>
      </w:r>
      <w:r>
        <w:rPr>
          <w:sz w:val="28"/>
        </w:rPr>
        <w:t xml:space="preserve">мероприятий в рамках первого этапа Общероссийской акции </w:t>
      </w:r>
    </w:p>
    <w:p w14:paraId="13000000">
      <w:pPr>
        <w:spacing w:line="240" w:lineRule="exact"/>
        <w:ind/>
        <w:jc w:val="center"/>
        <w:rPr>
          <w:sz w:val="28"/>
        </w:rPr>
      </w:pPr>
      <w:r>
        <w:rPr>
          <w:sz w:val="28"/>
        </w:rPr>
        <w:t>«Сообщи, где торгуют смертью!» в период с 18 по 29 марта 2024 года</w:t>
      </w:r>
    </w:p>
    <w:p w14:paraId="14000000">
      <w:pPr>
        <w:spacing w:line="240" w:lineRule="exact"/>
        <w:ind/>
        <w:jc w:val="center"/>
        <w:rPr>
          <w:sz w:val="28"/>
        </w:rPr>
      </w:pPr>
      <w:r>
        <w:rPr>
          <w:sz w:val="28"/>
        </w:rPr>
        <w:t>МАОУ «Савинская ООШ»</w:t>
      </w:r>
    </w:p>
    <w:p w14:paraId="15000000">
      <w:pPr>
        <w:spacing w:line="240" w:lineRule="exact"/>
        <w:ind/>
        <w:jc w:val="center"/>
        <w:rPr>
          <w:sz w:val="28"/>
        </w:rPr>
      </w:pPr>
    </w:p>
    <w:tbl>
      <w:tblPr>
        <w:tblStyle w:val="Style_3"/>
        <w:tblInd w:type="dxa" w:w="-572"/>
        <w:tblLayout w:type="fixed"/>
      </w:tblPr>
      <w:tblGrid>
        <w:gridCol w:w="1501"/>
        <w:gridCol w:w="1667"/>
        <w:gridCol w:w="1607"/>
        <w:gridCol w:w="1637"/>
        <w:gridCol w:w="1584"/>
        <w:gridCol w:w="1593"/>
        <w:gridCol w:w="1633"/>
        <w:gridCol w:w="1953"/>
        <w:gridCol w:w="1967"/>
      </w:tblGrid>
      <w:tr>
        <w:tc>
          <w:tcPr>
            <w:tcW w:type="dxa" w:w="9588"/>
            <w:gridSpan w:val="6"/>
          </w:tcPr>
          <w:p w14:paraId="1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Количество проведенных мероприятий</w:t>
            </w:r>
          </w:p>
        </w:tc>
        <w:tc>
          <w:tcPr>
            <w:tcW w:type="dxa" w:w="5554"/>
            <w:gridSpan w:val="3"/>
          </w:tcPr>
          <w:p w14:paraId="17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Размещение информации</w:t>
            </w:r>
          </w:p>
        </w:tc>
      </w:tr>
      <w:tr>
        <w:tc>
          <w:tcPr>
            <w:tcW w:type="dxa" w:w="1501"/>
          </w:tcPr>
          <w:p w14:paraId="18000000">
            <w:pPr>
              <w:spacing w:line="240" w:lineRule="exact"/>
              <w:ind/>
              <w:rPr>
                <w:sz w:val="22"/>
              </w:rPr>
            </w:pPr>
            <w:r>
              <w:rPr>
                <w:sz w:val="22"/>
              </w:rPr>
              <w:t>Классные часы, лекции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t xml:space="preserve"> беседы (темы)</w:t>
            </w:r>
          </w:p>
        </w:tc>
        <w:tc>
          <w:tcPr>
            <w:tcW w:type="dxa" w:w="1667"/>
          </w:tcPr>
          <w:p w14:paraId="19000000">
            <w:pPr>
              <w:spacing w:line="240" w:lineRule="exact"/>
              <w:ind/>
              <w:rPr>
                <w:sz w:val="22"/>
              </w:rPr>
            </w:pPr>
            <w:r>
              <w:rPr>
                <w:sz w:val="22"/>
              </w:rPr>
              <w:t>Просмотры фильмов, видеороликов (название)</w:t>
            </w:r>
          </w:p>
        </w:tc>
        <w:tc>
          <w:tcPr>
            <w:tcW w:type="dxa" w:w="1607"/>
          </w:tcPr>
          <w:p w14:paraId="1A000000">
            <w:pPr>
              <w:spacing w:line="240" w:lineRule="exact"/>
              <w:ind/>
              <w:rPr>
                <w:sz w:val="22"/>
              </w:rPr>
            </w:pPr>
            <w:r>
              <w:rPr>
                <w:sz w:val="22"/>
              </w:rPr>
              <w:t xml:space="preserve">Выставки, конкурсы рисунков и плакатов (название) </w:t>
            </w:r>
          </w:p>
        </w:tc>
        <w:tc>
          <w:tcPr>
            <w:tcW w:type="dxa" w:w="1637"/>
          </w:tcPr>
          <w:p w14:paraId="1B000000">
            <w:pPr>
              <w:spacing w:line="240" w:lineRule="exact"/>
              <w:ind/>
              <w:rPr>
                <w:sz w:val="22"/>
              </w:rPr>
            </w:pPr>
            <w:r>
              <w:rPr>
                <w:sz w:val="22"/>
              </w:rPr>
              <w:t xml:space="preserve">Изготовление и распространение листовок, буклетов, памяток (название) </w:t>
            </w:r>
          </w:p>
        </w:tc>
        <w:tc>
          <w:tcPr>
            <w:tcW w:type="dxa" w:w="1584"/>
          </w:tcPr>
          <w:p w14:paraId="1C000000">
            <w:pPr>
              <w:spacing w:line="240" w:lineRule="exact"/>
              <w:ind/>
              <w:rPr>
                <w:sz w:val="22"/>
              </w:rPr>
            </w:pPr>
            <w:r>
              <w:rPr>
                <w:sz w:val="22"/>
              </w:rPr>
              <w:t>Спортивные мероприятия (название)</w:t>
            </w:r>
          </w:p>
        </w:tc>
        <w:tc>
          <w:tcPr>
            <w:tcW w:type="dxa" w:w="1593"/>
          </w:tcPr>
          <w:p w14:paraId="1D000000">
            <w:pPr>
              <w:spacing w:line="240" w:lineRule="exact"/>
              <w:ind/>
              <w:rPr>
                <w:sz w:val="22"/>
              </w:rPr>
            </w:pPr>
            <w:r>
              <w:rPr>
                <w:sz w:val="22"/>
              </w:rPr>
              <w:t>Другие мероприятия (название)</w:t>
            </w:r>
          </w:p>
        </w:tc>
        <w:tc>
          <w:tcPr>
            <w:tcW w:type="dxa" w:w="1633"/>
          </w:tcPr>
          <w:p w14:paraId="1E000000">
            <w:pPr>
              <w:spacing w:line="240" w:lineRule="exact"/>
              <w:ind/>
              <w:rPr>
                <w:sz w:val="22"/>
              </w:rPr>
            </w:pPr>
            <w:r>
              <w:rPr>
                <w:sz w:val="22"/>
              </w:rPr>
              <w:t xml:space="preserve">Ссылка о размещении на официальных Интернет-сайтах и страницах в социальных сетях информации об акции и номере телефона дежурной части УМВД России по Новгородской области </w:t>
            </w:r>
          </w:p>
        </w:tc>
        <w:tc>
          <w:tcPr>
            <w:tcW w:type="dxa" w:w="1953"/>
          </w:tcPr>
          <w:p w14:paraId="1F000000">
            <w:pPr>
              <w:spacing w:line="240" w:lineRule="exact"/>
              <w:ind/>
              <w:rPr>
                <w:sz w:val="22"/>
              </w:rPr>
            </w:pPr>
            <w:r>
              <w:rPr>
                <w:sz w:val="22"/>
              </w:rPr>
              <w:t xml:space="preserve">Ссылка на раздел, содержащий </w:t>
            </w:r>
            <w:r>
              <w:rPr>
                <w:sz w:val="22"/>
              </w:rPr>
              <w:t>антинаркотические</w:t>
            </w:r>
            <w:r>
              <w:rPr>
                <w:sz w:val="22"/>
              </w:rPr>
              <w:t xml:space="preserve"> материалы, расположенный по адресу: 53.мвд</w:t>
            </w:r>
            <w:r>
              <w:rPr>
                <w:sz w:val="22"/>
              </w:rPr>
              <w:t>.р</w:t>
            </w:r>
            <w:r>
              <w:rPr>
                <w:sz w:val="22"/>
              </w:rPr>
              <w:t xml:space="preserve">ф </w:t>
            </w:r>
          </w:p>
        </w:tc>
        <w:tc>
          <w:tcPr>
            <w:tcW w:type="dxa" w:w="1967"/>
          </w:tcPr>
          <w:p w14:paraId="20000000">
            <w:pPr>
              <w:spacing w:line="240" w:lineRule="exact"/>
              <w:ind/>
              <w:rPr>
                <w:sz w:val="22"/>
              </w:rPr>
            </w:pPr>
            <w:r>
              <w:rPr>
                <w:sz w:val="22"/>
              </w:rPr>
              <w:t>Номер телефона доверия ГОБУЗ «НОНД «Катарсис» 8(8162) 77-32-89 в общедоступных местах (</w:t>
            </w:r>
            <w:r>
              <w:rPr>
                <w:sz w:val="22"/>
              </w:rPr>
              <w:t>указать</w:t>
            </w:r>
            <w:r>
              <w:rPr>
                <w:sz w:val="22"/>
              </w:rPr>
              <w:t xml:space="preserve"> где размещена информация)</w:t>
            </w:r>
          </w:p>
        </w:tc>
      </w:tr>
      <w:tr>
        <w:tc>
          <w:tcPr>
            <w:tcW w:type="dxa" w:w="1501"/>
          </w:tcPr>
          <w:p w14:paraId="21000000">
            <w:r>
              <w:t>7</w:t>
            </w:r>
          </w:p>
          <w:p w14:paraId="22000000">
            <w:r>
              <w:t xml:space="preserve"> «Мы за здоровый образ жизни!»</w:t>
            </w:r>
          </w:p>
        </w:tc>
        <w:tc>
          <w:tcPr>
            <w:tcW w:type="dxa" w:w="1667"/>
          </w:tcPr>
          <w:p w14:paraId="23000000">
            <w:r>
              <w:t>2</w:t>
            </w:r>
          </w:p>
          <w:p w14:paraId="24000000">
            <w:r>
              <w:t>«Наркотики.ПАВ и последствия их употребления»</w:t>
            </w:r>
          </w:p>
        </w:tc>
        <w:tc>
          <w:tcPr>
            <w:tcW w:type="dxa" w:w="1607"/>
          </w:tcPr>
          <w:p w14:paraId="2500000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14:paraId="26000000">
            <w:pPr>
              <w:rPr>
                <w:sz w:val="22"/>
              </w:rPr>
            </w:pPr>
            <w:r>
              <w:rPr>
                <w:sz w:val="22"/>
              </w:rPr>
              <w:t>«Быть здоровым модно!»</w:t>
            </w:r>
          </w:p>
        </w:tc>
        <w:tc>
          <w:tcPr>
            <w:tcW w:type="dxa" w:w="1637"/>
          </w:tcPr>
          <w:p w14:paraId="2700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1584"/>
          </w:tcPr>
          <w:p w14:paraId="28000000">
            <w:pPr>
              <w:rPr>
                <w:sz w:val="22"/>
              </w:rPr>
            </w:pPr>
            <w:r>
              <w:rPr>
                <w:sz w:val="22"/>
              </w:rPr>
              <w:t>Соревнования «Олимпийские старты»</w:t>
            </w:r>
          </w:p>
        </w:tc>
        <w:tc>
          <w:tcPr>
            <w:tcW w:type="dxa" w:w="1593"/>
          </w:tcPr>
          <w:p w14:paraId="2900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1633"/>
          </w:tcPr>
          <w:p w14:paraId="2A000000">
            <w:pPr>
              <w:spacing w:line="240" w:lineRule="exact"/>
              <w:ind/>
              <w:rPr>
                <w:sz w:val="22"/>
              </w:rPr>
            </w:pPr>
          </w:p>
          <w:p w14:paraId="2B000000">
            <w:pPr>
              <w:spacing w:line="240" w:lineRule="exact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1953"/>
          </w:tcPr>
          <w:p w14:paraId="2C000000">
            <w:pPr>
              <w:spacing w:line="240" w:lineRule="exact"/>
              <w:ind/>
              <w:rPr>
                <w:sz w:val="22"/>
              </w:rPr>
            </w:pPr>
            <w:r>
              <w:rPr>
                <w:rStyle w:val="Style_4_ch"/>
              </w:rPr>
              <w:fldChar w:fldCharType="begin"/>
            </w:r>
            <w:r>
              <w:rPr>
                <w:rStyle w:val="Style_4_ch"/>
              </w:rPr>
              <w:instrText>HYPERLINK "https://53.мвд.рф/gumvd/противодействие-наркомании"</w:instrText>
            </w:r>
            <w:r>
              <w:rPr>
                <w:rStyle w:val="Style_4_ch"/>
              </w:rPr>
              <w:fldChar w:fldCharType="separate"/>
            </w:r>
            <w:r>
              <w:rPr>
                <w:rStyle w:val="Style_4_ch"/>
              </w:rPr>
              <w:t>https://53.мвд.рф/gumvd/противодействие-наркомании</w:t>
            </w:r>
            <w:r>
              <w:rPr>
                <w:rStyle w:val="Style_4_ch"/>
              </w:rPr>
              <w:fldChar w:fldCharType="end"/>
            </w:r>
          </w:p>
          <w:p w14:paraId="2D000000">
            <w:pPr>
              <w:spacing w:line="240" w:lineRule="exact"/>
              <w:ind/>
              <w:rPr>
                <w:sz w:val="22"/>
              </w:rPr>
            </w:pPr>
          </w:p>
        </w:tc>
        <w:tc>
          <w:tcPr>
            <w:tcW w:type="dxa" w:w="1967"/>
          </w:tcPr>
          <w:p w14:paraId="2E000000">
            <w:pPr>
              <w:spacing w:line="240" w:lineRule="exact"/>
              <w:ind/>
              <w:rPr>
                <w:sz w:val="22"/>
              </w:rPr>
            </w:pPr>
            <w:r>
              <w:rPr>
                <w:sz w:val="22"/>
              </w:rPr>
              <w:t xml:space="preserve"> 1 этаж , вестибюль школы</w:t>
            </w:r>
          </w:p>
        </w:tc>
      </w:tr>
    </w:tbl>
    <w:p w14:paraId="2F000000"/>
    <w:sectPr>
      <w:headerReference r:id="rId1" w:type="default"/>
      <w:footerReference r:id="rId4" w:type="first"/>
      <w:pgSz w:h="11906" w:orient="landscape" w:w="16838"/>
      <w:pgMar w:bottom="567" w:footer="1021" w:gutter="0" w:header="567" w:left="1134" w:right="1134" w:top="1985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2000000">
    <w:pPr>
      <w:pStyle w:val="Style_2"/>
      <w:spacing w:line="240" w:lineRule="exact"/>
      <w:ind/>
      <w:rPr>
        <w:sz w:val="18"/>
      </w:rPr>
    </w:pPr>
  </w:p>
</w:ftr>
</file>

<file path=word/footer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4000000">
    <w:pPr>
      <w:pStyle w:val="Style_2"/>
      <w:spacing w:line="240" w:lineRule="exact"/>
      <w:ind/>
      <w:rPr>
        <w:sz w:val="18"/>
      </w:rPr>
    </w:pPr>
  </w:p>
</w:ftr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</w:pPr>
  </w:p>
</w:hdr>
</file>

<file path=word/header3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page number"/>
    <w:basedOn w:val="Style_7"/>
    <w:link w:val="Style_6_ch"/>
  </w:style>
  <w:style w:styleId="Style_6_ch" w:type="character">
    <w:name w:val="page number"/>
    <w:basedOn w:val="Style_7_ch"/>
    <w:link w:val="Style_6"/>
  </w:style>
  <w:style w:styleId="Style_8" w:type="paragraph">
    <w:name w:val="toc 2"/>
    <w:next w:val="Style_5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5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5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" w:type="paragraph">
    <w:name w:val="footer"/>
    <w:basedOn w:val="Style_5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5_ch"/>
    <w:link w:val="Style_2"/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5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5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5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7"/>
    <w:pPr>
      <w:spacing w:after="0" w:line="240" w:lineRule="auto"/>
      <w:ind/>
    </w:pPr>
    <w:rPr>
      <w:rFonts w:ascii="Times New Roman" w:hAnsi="Times New Roman"/>
      <w:sz w:val="28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1.png" Type="http://schemas.openxmlformats.org/officeDocument/2006/relationships/image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2024-03-29T06:59:03Z</dcterms:modified>
</cp:coreProperties>
</file>